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6E44C" w14:textId="77777777" w:rsidR="008C08A1" w:rsidRDefault="008C08A1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5E2976C1" w14:textId="77777777" w:rsidR="008C08A1" w:rsidRDefault="008C08A1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069757D5" w14:textId="5A7BFDE6" w:rsidR="008C08A1" w:rsidRDefault="008C08A1" w:rsidP="00E946C0">
      <w:pPr>
        <w:overflowPunct/>
        <w:autoSpaceDE/>
        <w:autoSpaceDN/>
        <w:adjustRightInd/>
        <w:rPr>
          <w:rFonts w:eastAsia="Calibri"/>
          <w:b/>
          <w:sz w:val="28"/>
          <w:szCs w:val="22"/>
          <w:lang w:eastAsia="en-US"/>
        </w:rPr>
      </w:pPr>
    </w:p>
    <w:p w14:paraId="61C85298" w14:textId="5D157C97" w:rsidR="00E946C0" w:rsidRDefault="00E946C0" w:rsidP="00E946C0">
      <w:pPr>
        <w:overflowPunct/>
        <w:autoSpaceDE/>
        <w:autoSpaceDN/>
        <w:adjustRightInd/>
        <w:rPr>
          <w:rFonts w:eastAsia="Calibri"/>
          <w:b/>
          <w:sz w:val="28"/>
          <w:szCs w:val="22"/>
          <w:lang w:eastAsia="en-US"/>
        </w:rPr>
      </w:pPr>
    </w:p>
    <w:p w14:paraId="1C5991DC" w14:textId="77777777" w:rsidR="00E946C0" w:rsidRDefault="00E946C0" w:rsidP="00E946C0">
      <w:pPr>
        <w:overflowPunct/>
        <w:autoSpaceDE/>
        <w:autoSpaceDN/>
        <w:adjustRightInd/>
        <w:rPr>
          <w:rFonts w:eastAsia="Calibri"/>
          <w:b/>
          <w:sz w:val="28"/>
          <w:szCs w:val="22"/>
          <w:lang w:eastAsia="en-US"/>
        </w:rPr>
      </w:pPr>
    </w:p>
    <w:p w14:paraId="686A14CF" w14:textId="77777777" w:rsidR="008C08A1" w:rsidRDefault="008C08A1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605A1507" w14:textId="5220DEAB" w:rsidR="005E69BD" w:rsidRPr="00D96B85" w:rsidRDefault="00EC747B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val="kk-KZ" w:eastAsia="en-US"/>
        </w:rPr>
      </w:pPr>
      <w:r w:rsidRPr="00EC747B">
        <w:rPr>
          <w:rFonts w:eastAsia="Calibri"/>
          <w:b/>
          <w:sz w:val="28"/>
          <w:szCs w:val="22"/>
          <w:lang w:eastAsia="en-US"/>
        </w:rPr>
        <w:t>Сыра мен сыра сусындарын таңбалауда қолданылатын бақылау (сәйкестендіру) белгісі, сәйкестендіру құралы құнының шекті мөлшерін айқындау туралы</w:t>
      </w:r>
    </w:p>
    <w:p w14:paraId="7AE5A44D" w14:textId="77777777" w:rsidR="005E69BD" w:rsidRDefault="005E69BD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56DD1A5A" w14:textId="77777777" w:rsidR="005E69BD" w:rsidRPr="00262138" w:rsidRDefault="005E69BD" w:rsidP="005E69BD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2"/>
          <w:lang w:eastAsia="en-US"/>
        </w:rPr>
      </w:pPr>
    </w:p>
    <w:p w14:paraId="7B48DC9D" w14:textId="11B8B6A3" w:rsidR="005E69BD" w:rsidRDefault="006118CB" w:rsidP="005E69BD">
      <w:pPr>
        <w:ind w:firstLine="709"/>
        <w:jc w:val="both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Cs/>
          <w:sz w:val="28"/>
          <w:szCs w:val="22"/>
          <w:lang w:eastAsia="en-US"/>
        </w:rPr>
        <w:t>«</w:t>
      </w:r>
      <w:r w:rsidRPr="006118CB">
        <w:rPr>
          <w:rFonts w:eastAsia="Calibri"/>
          <w:bCs/>
          <w:sz w:val="28"/>
          <w:szCs w:val="22"/>
          <w:lang w:eastAsia="en-US"/>
        </w:rPr>
        <w:t>Сауда қызметін реттеу туралы</w:t>
      </w:r>
      <w:r>
        <w:rPr>
          <w:rFonts w:eastAsia="Calibri"/>
          <w:bCs/>
          <w:sz w:val="28"/>
          <w:szCs w:val="22"/>
          <w:lang w:eastAsia="en-US"/>
        </w:rPr>
        <w:t>»</w:t>
      </w:r>
      <w:r w:rsidRPr="006118CB">
        <w:rPr>
          <w:rFonts w:eastAsia="Calibri"/>
          <w:bCs/>
          <w:sz w:val="28"/>
          <w:szCs w:val="22"/>
          <w:lang w:eastAsia="en-US"/>
        </w:rPr>
        <w:t xml:space="preserve"> Қазақстан Республикасы Заңының </w:t>
      </w:r>
      <w:r w:rsidR="002B6520">
        <w:rPr>
          <w:rFonts w:eastAsia="Calibri"/>
          <w:bCs/>
          <w:sz w:val="28"/>
          <w:szCs w:val="22"/>
          <w:lang w:val="kk-KZ" w:eastAsia="en-US"/>
        </w:rPr>
        <w:t xml:space="preserve">               </w:t>
      </w:r>
      <w:bookmarkStart w:id="0" w:name="_GoBack"/>
      <w:bookmarkEnd w:id="0"/>
      <w:r w:rsidRPr="006118CB">
        <w:rPr>
          <w:rFonts w:eastAsia="Calibri"/>
          <w:bCs/>
          <w:sz w:val="28"/>
          <w:szCs w:val="22"/>
          <w:lang w:eastAsia="en-US"/>
        </w:rPr>
        <w:t xml:space="preserve">7-2-бабының 7) тармақшасына сәйкес </w:t>
      </w:r>
      <w:r w:rsidRPr="006118CB">
        <w:rPr>
          <w:rFonts w:eastAsia="Calibri"/>
          <w:b/>
          <w:sz w:val="28"/>
          <w:szCs w:val="22"/>
          <w:lang w:eastAsia="en-US"/>
        </w:rPr>
        <w:t>БҰЙЫРАМЫН</w:t>
      </w:r>
      <w:r w:rsidR="005E69BD" w:rsidRPr="00DF4682">
        <w:rPr>
          <w:rFonts w:eastAsia="Calibri"/>
          <w:b/>
          <w:sz w:val="28"/>
          <w:szCs w:val="22"/>
          <w:lang w:eastAsia="en-US"/>
        </w:rPr>
        <w:t>:</w:t>
      </w:r>
    </w:p>
    <w:p w14:paraId="35445EC8" w14:textId="754D8CC4" w:rsidR="005E69BD" w:rsidRDefault="005E69BD" w:rsidP="005E69BD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DF4682">
        <w:rPr>
          <w:rFonts w:eastAsia="Calibri"/>
          <w:sz w:val="28"/>
          <w:szCs w:val="22"/>
          <w:lang w:eastAsia="en-US"/>
        </w:rPr>
        <w:t>1.</w:t>
      </w:r>
      <w:r>
        <w:rPr>
          <w:rFonts w:eastAsia="Calibri"/>
          <w:sz w:val="28"/>
          <w:szCs w:val="22"/>
          <w:lang w:eastAsia="en-US"/>
        </w:rPr>
        <w:t> </w:t>
      </w:r>
      <w:r w:rsidR="00615D19" w:rsidRPr="00615D19">
        <w:rPr>
          <w:rFonts w:eastAsia="Calibri"/>
          <w:sz w:val="28"/>
          <w:szCs w:val="22"/>
          <w:lang w:eastAsia="en-US"/>
        </w:rPr>
        <w:t>Бақылау (сәйкестендіру) белгісі, сыра мен сыра сусындарын таңбалауда қолданылатын сәйкестендіру құралы құнының шекті мөлшері қосылған құн салығынсыз бірлігіне 3,06 теңге мөлшерінде айқындалсын</w:t>
      </w:r>
      <w:r w:rsidRPr="00DF4682">
        <w:rPr>
          <w:rFonts w:eastAsia="Calibri"/>
          <w:sz w:val="28"/>
          <w:szCs w:val="22"/>
          <w:lang w:eastAsia="en-US"/>
        </w:rPr>
        <w:t>.</w:t>
      </w:r>
    </w:p>
    <w:p w14:paraId="1AF5004A" w14:textId="4A71802C" w:rsidR="005E69BD" w:rsidRPr="002E74E4" w:rsidRDefault="005E69BD" w:rsidP="005E69BD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E74E4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val="kk-KZ" w:eastAsia="en-US"/>
        </w:rPr>
        <w:t> </w:t>
      </w:r>
      <w:r w:rsidR="00122A37" w:rsidRPr="00122A37">
        <w:rPr>
          <w:rFonts w:eastAsia="Calibri"/>
          <w:sz w:val="28"/>
          <w:szCs w:val="28"/>
          <w:lang w:eastAsia="en-US"/>
        </w:rPr>
        <w:t>Қазақстан Республикасы Қаржы министрлігінің Мемлекеттік кірістер комитеті заңда белгіленген тәртіппен</w:t>
      </w:r>
      <w:r w:rsidRPr="002E74E4">
        <w:rPr>
          <w:rFonts w:eastAsia="Calibri"/>
          <w:sz w:val="28"/>
          <w:szCs w:val="28"/>
          <w:lang w:eastAsia="en-US"/>
        </w:rPr>
        <w:t>:</w:t>
      </w:r>
    </w:p>
    <w:p w14:paraId="4418E45C" w14:textId="563AAF36" w:rsidR="005E69BD" w:rsidRPr="008C08A1" w:rsidRDefault="005E69BD" w:rsidP="007A4A08">
      <w:pPr>
        <w:pStyle w:val="ac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C08A1">
        <w:rPr>
          <w:rFonts w:eastAsia="Calibri"/>
          <w:sz w:val="28"/>
          <w:szCs w:val="28"/>
          <w:lang w:eastAsia="en-US"/>
        </w:rPr>
        <w:t xml:space="preserve">1) </w:t>
      </w:r>
      <w:r w:rsidR="007A4A08" w:rsidRPr="007A4A08">
        <w:rPr>
          <w:sz w:val="28"/>
          <w:szCs w:val="28"/>
        </w:rPr>
        <w:t xml:space="preserve">осы бұйрыққа қол қойылған күннен бастап бес жұмыс күні ішінде оны электрондық нысанда қазақ және орыс тілдерінде жіберу Шаруашылық құқығындағы республикалық мемлекеттік кәсіпорын үшін Қазақстан Республикасы Әділет министрлігінің </w:t>
      </w:r>
      <w:r w:rsidR="001D7BE2">
        <w:rPr>
          <w:sz w:val="28"/>
          <w:szCs w:val="28"/>
        </w:rPr>
        <w:t>«</w:t>
      </w:r>
      <w:r w:rsidR="007A4A08" w:rsidRPr="007A4A08">
        <w:rPr>
          <w:sz w:val="28"/>
          <w:szCs w:val="28"/>
        </w:rPr>
        <w:t xml:space="preserve">Заңнама және құқықтық ақпарат </w:t>
      </w:r>
      <w:r w:rsidR="009B702D" w:rsidRPr="007A4A08">
        <w:rPr>
          <w:sz w:val="28"/>
          <w:szCs w:val="28"/>
        </w:rPr>
        <w:t>институты</w:t>
      </w:r>
      <w:r w:rsidR="001D7BE2">
        <w:rPr>
          <w:sz w:val="28"/>
          <w:szCs w:val="28"/>
        </w:rPr>
        <w:t>»</w:t>
      </w:r>
      <w:r w:rsidR="009B702D" w:rsidRPr="007A4A08">
        <w:rPr>
          <w:sz w:val="28"/>
          <w:szCs w:val="28"/>
        </w:rPr>
        <w:t xml:space="preserve"> жүргізу</w:t>
      </w:r>
      <w:r w:rsidR="007A4A08" w:rsidRPr="007A4A08">
        <w:rPr>
          <w:sz w:val="28"/>
          <w:szCs w:val="28"/>
        </w:rPr>
        <w:t xml:space="preserve"> ресми жариялау және Эталондық бақылау банкіне енгізу Қазақстан Республикасының нормативтік құқықтық актілерін</w:t>
      </w:r>
      <w:r w:rsidR="008C08A1" w:rsidRPr="008C08A1">
        <w:rPr>
          <w:sz w:val="28"/>
          <w:szCs w:val="28"/>
        </w:rPr>
        <w:t>;</w:t>
      </w:r>
    </w:p>
    <w:p w14:paraId="09FD7039" w14:textId="47CBB71D" w:rsidR="005E69BD" w:rsidRPr="00333E31" w:rsidRDefault="005E69BD" w:rsidP="005E69BD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2E74E4">
        <w:rPr>
          <w:rFonts w:eastAsia="Calibri"/>
          <w:sz w:val="28"/>
          <w:szCs w:val="28"/>
          <w:lang w:eastAsia="en-US"/>
        </w:rPr>
        <w:t xml:space="preserve">2) </w:t>
      </w:r>
      <w:r w:rsidR="00325E6A" w:rsidRPr="00325E6A">
        <w:rPr>
          <w:rFonts w:eastAsia="Calibri"/>
          <w:sz w:val="28"/>
          <w:szCs w:val="28"/>
          <w:lang w:eastAsia="en-US"/>
        </w:rPr>
        <w:t>осы бұйрықты алғаш ресми жарияланған күнінен кейін Қазақстан Республикасы Қаржы министрлігінің интернет-ресурсында орналастыру</w:t>
      </w:r>
      <w:r>
        <w:rPr>
          <w:rFonts w:eastAsia="Calibri"/>
          <w:sz w:val="28"/>
          <w:szCs w:val="28"/>
          <w:lang w:val="kk-KZ" w:eastAsia="en-US"/>
        </w:rPr>
        <w:t>.</w:t>
      </w:r>
    </w:p>
    <w:p w14:paraId="5AC6E32B" w14:textId="09927333" w:rsidR="005E69BD" w:rsidRPr="00325E6A" w:rsidRDefault="005E69BD" w:rsidP="00325E6A">
      <w:pPr>
        <w:tabs>
          <w:tab w:val="left" w:pos="0"/>
        </w:tabs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325E6A">
        <w:rPr>
          <w:rFonts w:eastAsia="Calibri"/>
          <w:sz w:val="28"/>
          <w:szCs w:val="28"/>
          <w:lang w:val="kk-KZ" w:eastAsia="en-US"/>
        </w:rPr>
        <w:t>3.</w:t>
      </w:r>
      <w:r>
        <w:rPr>
          <w:rFonts w:eastAsia="Calibri"/>
          <w:sz w:val="28"/>
          <w:szCs w:val="28"/>
          <w:lang w:val="kk-KZ" w:eastAsia="en-US"/>
        </w:rPr>
        <w:t> </w:t>
      </w:r>
      <w:r w:rsidR="00325E6A" w:rsidRPr="00325E6A">
        <w:rPr>
          <w:rFonts w:eastAsia="Calibri"/>
          <w:sz w:val="28"/>
          <w:szCs w:val="28"/>
          <w:lang w:val="kk-KZ" w:eastAsia="en-US"/>
        </w:rPr>
        <w:t>Осы бұйрықтың орындалуын бақылау жетекшілік ететін Қазақстан Республикасының Қаржы Вице-министріне</w:t>
      </w:r>
      <w:r w:rsidR="00BB75CD" w:rsidRPr="00BB75CD">
        <w:rPr>
          <w:rFonts w:eastAsia="Calibri"/>
          <w:sz w:val="28"/>
          <w:szCs w:val="28"/>
          <w:lang w:val="kk-KZ" w:eastAsia="en-US"/>
        </w:rPr>
        <w:t xml:space="preserve"> </w:t>
      </w:r>
      <w:r w:rsidR="00BB75CD" w:rsidRPr="00325E6A">
        <w:rPr>
          <w:rFonts w:eastAsia="Calibri"/>
          <w:sz w:val="28"/>
          <w:szCs w:val="28"/>
          <w:lang w:val="kk-KZ" w:eastAsia="en-US"/>
        </w:rPr>
        <w:t>жүктелсін</w:t>
      </w:r>
      <w:r w:rsidRPr="00325E6A">
        <w:rPr>
          <w:rFonts w:eastAsia="Calibri"/>
          <w:sz w:val="28"/>
          <w:szCs w:val="28"/>
          <w:lang w:val="kk-KZ" w:eastAsia="en-US"/>
        </w:rPr>
        <w:t>.</w:t>
      </w:r>
    </w:p>
    <w:p w14:paraId="1B05C5C2" w14:textId="6BD90BDB" w:rsidR="005E69BD" w:rsidRPr="00BB75CD" w:rsidRDefault="005E69BD" w:rsidP="005E69BD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BB75CD">
        <w:rPr>
          <w:rFonts w:eastAsia="Calibri"/>
          <w:sz w:val="28"/>
          <w:szCs w:val="28"/>
          <w:lang w:val="kk-KZ" w:eastAsia="en-US"/>
        </w:rPr>
        <w:t>4.</w:t>
      </w:r>
      <w:r>
        <w:rPr>
          <w:rFonts w:eastAsia="Calibri"/>
          <w:sz w:val="28"/>
          <w:szCs w:val="28"/>
          <w:lang w:val="kk-KZ" w:eastAsia="en-US"/>
        </w:rPr>
        <w:t> </w:t>
      </w:r>
      <w:r w:rsidR="00BB75CD" w:rsidRPr="00BB75CD">
        <w:rPr>
          <w:rFonts w:eastAsia="Calibri"/>
          <w:sz w:val="28"/>
          <w:szCs w:val="28"/>
          <w:lang w:val="kk-KZ" w:eastAsia="en-US"/>
        </w:rPr>
        <w:t>Осы бұйрық 2026 жылғы 1 ақпаннан бастап қолданысқа енгізіледі және ресми жариялануға тиіс</w:t>
      </w:r>
      <w:r w:rsidRPr="00BB75CD">
        <w:rPr>
          <w:rFonts w:eastAsia="Calibri"/>
          <w:sz w:val="28"/>
          <w:szCs w:val="28"/>
          <w:lang w:val="kk-KZ" w:eastAsia="en-US"/>
        </w:rPr>
        <w:t>.</w:t>
      </w:r>
    </w:p>
    <w:p w14:paraId="24DFEA41" w14:textId="3D2A84FF" w:rsidR="008C08A1" w:rsidRPr="00BB75CD" w:rsidRDefault="008C08A1" w:rsidP="005E69BD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14:paraId="7C34A40A" w14:textId="77777777" w:rsidR="008C08A1" w:rsidRPr="00BB75CD" w:rsidRDefault="008C08A1" w:rsidP="008C08A1">
      <w:pPr>
        <w:jc w:val="both"/>
        <w:rPr>
          <w:rFonts w:eastAsia="Calibri"/>
          <w:sz w:val="28"/>
          <w:szCs w:val="28"/>
          <w:lang w:val="kk-KZ" w:eastAsia="en-US"/>
        </w:rPr>
      </w:pPr>
    </w:p>
    <w:tbl>
      <w:tblPr>
        <w:tblStyle w:val="af4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2B6520" w14:paraId="3ED993F8" w14:textId="77777777" w:rsidTr="008F3A80">
        <w:tc>
          <w:tcPr>
            <w:tcW w:w="3652" w:type="dxa"/>
            <w:hideMark/>
          </w:tcPr>
          <w:p w14:paraId="7FB4427D" w14:textId="77777777" w:rsidR="002B6520" w:rsidRDefault="002B6520" w:rsidP="008F3A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Лауазымы</w:t>
            </w:r>
          </w:p>
        </w:tc>
        <w:tc>
          <w:tcPr>
            <w:tcW w:w="2126" w:type="dxa"/>
          </w:tcPr>
          <w:p w14:paraId="4167B2FD" w14:textId="77777777" w:rsidR="002B6520" w:rsidRDefault="002B6520" w:rsidP="008F3A80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424A7E3C" w14:textId="77777777" w:rsidR="002B6520" w:rsidRDefault="002B6520" w:rsidP="008F3A80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51163422" w14:textId="5BDACCF9" w:rsidR="008C08A1" w:rsidRDefault="008C08A1" w:rsidP="008C08A1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14:paraId="73F65760" w14:textId="4C8305CB" w:rsidR="008C08A1" w:rsidRDefault="008C08A1" w:rsidP="008C08A1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14:paraId="6B927C45" w14:textId="500D2A2F" w:rsidR="008C08A1" w:rsidRDefault="008C08A1" w:rsidP="008C08A1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255B97FD" w14:textId="0B80BE27" w:rsidR="008C08A1" w:rsidRDefault="008C08A1" w:rsidP="00E946C0">
      <w:pPr>
        <w:jc w:val="both"/>
        <w:rPr>
          <w:rFonts w:eastAsia="Calibri"/>
          <w:sz w:val="28"/>
          <w:szCs w:val="28"/>
          <w:lang w:eastAsia="en-US"/>
        </w:rPr>
      </w:pPr>
      <w:r w:rsidRPr="008C08A1">
        <w:rPr>
          <w:rFonts w:eastAsia="Calibri"/>
          <w:sz w:val="28"/>
          <w:szCs w:val="28"/>
          <w:lang w:eastAsia="en-US"/>
        </w:rPr>
        <w:t>«</w:t>
      </w:r>
      <w:r w:rsidR="002402BD" w:rsidRPr="002402BD">
        <w:rPr>
          <w:rFonts w:eastAsia="Calibri"/>
          <w:sz w:val="28"/>
          <w:szCs w:val="28"/>
          <w:lang w:eastAsia="en-US"/>
        </w:rPr>
        <w:t>К</w:t>
      </w:r>
      <w:r w:rsidR="002402BD">
        <w:rPr>
          <w:rFonts w:eastAsia="Calibri"/>
          <w:sz w:val="28"/>
          <w:szCs w:val="28"/>
          <w:lang w:val="kk-KZ" w:eastAsia="en-US"/>
        </w:rPr>
        <w:t>ЕЛІСІЛДІ</w:t>
      </w:r>
      <w:r w:rsidRPr="008C08A1">
        <w:rPr>
          <w:rFonts w:eastAsia="Calibri"/>
          <w:sz w:val="28"/>
          <w:szCs w:val="28"/>
          <w:lang w:eastAsia="en-US"/>
        </w:rPr>
        <w:t>»</w:t>
      </w:r>
    </w:p>
    <w:p w14:paraId="34BDB331" w14:textId="77777777" w:rsidR="002402BD" w:rsidRDefault="002402BD" w:rsidP="002402BD">
      <w:pPr>
        <w:jc w:val="both"/>
        <w:rPr>
          <w:rFonts w:eastAsia="Calibri"/>
          <w:sz w:val="28"/>
          <w:szCs w:val="28"/>
          <w:lang w:eastAsia="en-US"/>
        </w:rPr>
      </w:pPr>
      <w:r w:rsidRPr="002402BD">
        <w:rPr>
          <w:rFonts w:eastAsia="Calibri"/>
          <w:sz w:val="28"/>
          <w:szCs w:val="28"/>
          <w:lang w:eastAsia="en-US"/>
        </w:rPr>
        <w:t xml:space="preserve">Қазақстан Республикасының </w:t>
      </w:r>
    </w:p>
    <w:p w14:paraId="226D9AA7" w14:textId="111D8681" w:rsidR="00E946C0" w:rsidRDefault="002402BD" w:rsidP="002402BD">
      <w:pPr>
        <w:jc w:val="both"/>
        <w:rPr>
          <w:rFonts w:eastAsia="Calibri"/>
          <w:sz w:val="28"/>
          <w:szCs w:val="28"/>
          <w:lang w:eastAsia="en-US"/>
        </w:rPr>
      </w:pPr>
      <w:r w:rsidRPr="002402BD">
        <w:rPr>
          <w:rFonts w:eastAsia="Calibri"/>
          <w:sz w:val="28"/>
          <w:szCs w:val="28"/>
          <w:lang w:eastAsia="en-US"/>
        </w:rPr>
        <w:t>сауда және интеграция министрлігі</w:t>
      </w:r>
    </w:p>
    <w:sectPr w:rsidR="00E946C0" w:rsidSect="008417F5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E11ED0" w16cex:dateUtc="2025-12-08T04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25FE5C7" w16cid:durableId="2CE11ED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25"/>
    <w:rsid w:val="00122A37"/>
    <w:rsid w:val="00170418"/>
    <w:rsid w:val="001D7BE2"/>
    <w:rsid w:val="002402BD"/>
    <w:rsid w:val="00242DCC"/>
    <w:rsid w:val="00246434"/>
    <w:rsid w:val="002B6520"/>
    <w:rsid w:val="00325E6A"/>
    <w:rsid w:val="003D069D"/>
    <w:rsid w:val="00414753"/>
    <w:rsid w:val="005E16D8"/>
    <w:rsid w:val="005E69BD"/>
    <w:rsid w:val="006118CB"/>
    <w:rsid w:val="00615D19"/>
    <w:rsid w:val="006A57D1"/>
    <w:rsid w:val="006A77DA"/>
    <w:rsid w:val="006D1F4B"/>
    <w:rsid w:val="00752753"/>
    <w:rsid w:val="007A4A08"/>
    <w:rsid w:val="007D4987"/>
    <w:rsid w:val="008417F5"/>
    <w:rsid w:val="008856E1"/>
    <w:rsid w:val="008C08A1"/>
    <w:rsid w:val="009566C4"/>
    <w:rsid w:val="009B702D"/>
    <w:rsid w:val="009C051F"/>
    <w:rsid w:val="009F210F"/>
    <w:rsid w:val="009F2525"/>
    <w:rsid w:val="00AD2EC1"/>
    <w:rsid w:val="00BB75CD"/>
    <w:rsid w:val="00D538AC"/>
    <w:rsid w:val="00D7215A"/>
    <w:rsid w:val="00DC22F8"/>
    <w:rsid w:val="00E946C0"/>
    <w:rsid w:val="00EC747B"/>
    <w:rsid w:val="00ED3743"/>
    <w:rsid w:val="00F3698E"/>
    <w:rsid w:val="00FA67F6"/>
    <w:rsid w:val="00FF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305D9"/>
  <w15:chartTrackingRefBased/>
  <w15:docId w15:val="{3E3F80A1-2B19-4315-8710-DC238785F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9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F2525"/>
    <w:pPr>
      <w:keepNext/>
      <w:keepLines/>
      <w:overflowPunct/>
      <w:autoSpaceDE/>
      <w:autoSpaceDN/>
      <w:adjustRightInd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2525"/>
    <w:pPr>
      <w:keepNext/>
      <w:keepLines/>
      <w:overflowPunct/>
      <w:autoSpaceDE/>
      <w:autoSpaceDN/>
      <w:adjustRightInd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5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F25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F25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F252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F252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F252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F252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F252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F252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2525"/>
    <w:pPr>
      <w:overflowPunct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F25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2525"/>
    <w:pPr>
      <w:numPr>
        <w:ilvl w:val="1"/>
      </w:numPr>
      <w:overflowPunct/>
      <w:autoSpaceDE/>
      <w:autoSpaceDN/>
      <w:adjustRightInd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F25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F2525"/>
    <w:pPr>
      <w:overflowPunct/>
      <w:autoSpaceDE/>
      <w:autoSpaceDN/>
      <w:adjustRightInd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F252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F2525"/>
    <w:pPr>
      <w:overflowPunct/>
      <w:autoSpaceDE/>
      <w:autoSpaceDN/>
      <w:adjustRightInd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F252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F25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F252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F2525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8C08A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8C08A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C08A1"/>
    <w:rPr>
      <w:rFonts w:ascii="Segoe UI" w:eastAsia="Times New Roman" w:hAnsi="Segoe UI" w:cs="Segoe UI"/>
      <w:kern w:val="0"/>
      <w:sz w:val="18"/>
      <w:szCs w:val="18"/>
      <w:lang w:val="ru-RU" w:eastAsia="ru-RU"/>
      <w14:ligatures w14:val="none"/>
    </w:rPr>
  </w:style>
  <w:style w:type="character" w:styleId="af">
    <w:name w:val="annotation reference"/>
    <w:basedOn w:val="a0"/>
    <w:uiPriority w:val="99"/>
    <w:semiHidden/>
    <w:unhideWhenUsed/>
    <w:rsid w:val="00D7215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7215A"/>
  </w:style>
  <w:style w:type="character" w:customStyle="1" w:styleId="af1">
    <w:name w:val="Текст примечания Знак"/>
    <w:basedOn w:val="a0"/>
    <w:link w:val="af0"/>
    <w:uiPriority w:val="99"/>
    <w:semiHidden/>
    <w:rsid w:val="00D7215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7215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7215A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table" w:styleId="af4">
    <w:name w:val="Table Grid"/>
    <w:basedOn w:val="a1"/>
    <w:rsid w:val="002B65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Назгуль Турашева</dc:creator>
  <cp:keywords/>
  <dc:description/>
  <cp:lastModifiedBy>Джумагулова Жанар Хамитовна</cp:lastModifiedBy>
  <cp:revision>2</cp:revision>
  <cp:lastPrinted>2025-12-08T05:17:00Z</cp:lastPrinted>
  <dcterms:created xsi:type="dcterms:W3CDTF">2025-12-08T11:08:00Z</dcterms:created>
  <dcterms:modified xsi:type="dcterms:W3CDTF">2025-12-08T11:08:00Z</dcterms:modified>
</cp:coreProperties>
</file>